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3" w:rsidRDefault="00CE60BE">
      <w:pPr>
        <w:pStyle w:val="Title"/>
      </w:pPr>
      <w:r>
        <w:t>Performance Assessment</w:t>
      </w:r>
    </w:p>
    <w:p w:rsidR="00127591" w:rsidRPr="00127591" w:rsidRDefault="00BF2793" w:rsidP="00127591">
      <w:pPr>
        <w:pStyle w:val="Heading1"/>
      </w:pPr>
      <w:r w:rsidRPr="00127591">
        <w:t>Title</w:t>
      </w:r>
      <w:r w:rsidR="00127591" w:rsidRPr="00127591">
        <w:t>:</w:t>
      </w:r>
      <w:r w:rsidR="00CE60BE">
        <w:t xml:space="preserve"> Astronomy Vocabulary Journal Entries</w:t>
      </w:r>
    </w:p>
    <w:p w:rsidR="00BF2793" w:rsidRPr="00127591" w:rsidRDefault="00BF2793" w:rsidP="00127591">
      <w:pPr>
        <w:pStyle w:val="Heading2"/>
      </w:pPr>
      <w:r w:rsidRPr="00127591">
        <w:t>Subject</w:t>
      </w:r>
      <w:r w:rsidR="00127591" w:rsidRPr="00127591">
        <w:t>:</w:t>
      </w:r>
      <w:r w:rsidR="00CE60BE">
        <w:t xml:space="preserve"> Science</w:t>
      </w:r>
    </w:p>
    <w:p w:rsidR="00BF2793" w:rsidRDefault="00CE60BE" w:rsidP="00127591">
      <w:pPr>
        <w:pStyle w:val="Heading2"/>
      </w:pPr>
      <w:r>
        <w:t>Teache</w:t>
      </w:r>
      <w:r w:rsidR="00BF2793">
        <w:t>r</w:t>
      </w:r>
      <w:r w:rsidR="00127591">
        <w:t>:</w:t>
      </w:r>
      <w:r>
        <w:t xml:space="preserve"> Ms. Clark</w:t>
      </w:r>
    </w:p>
    <w:p w:rsidR="00BF2793" w:rsidRDefault="00BF2793" w:rsidP="00127591">
      <w:pPr>
        <w:pStyle w:val="Heading2"/>
      </w:pPr>
      <w:r>
        <w:t>Grade Level</w:t>
      </w:r>
      <w:r w:rsidR="00127591">
        <w:t>:</w:t>
      </w:r>
      <w:r w:rsidR="00CE60BE">
        <w:t xml:space="preserve"> 5th</w:t>
      </w:r>
    </w:p>
    <w:p w:rsidR="00BF2793" w:rsidRDefault="00BF2793" w:rsidP="00127591">
      <w:pPr>
        <w:pStyle w:val="Heading2"/>
      </w:pPr>
      <w:r>
        <w:t>Time Duration:</w:t>
      </w:r>
      <w:r w:rsidR="00CE60BE">
        <w:t xml:space="preserve"> 30 minutes/day, 5 days</w:t>
      </w:r>
    </w:p>
    <w:p w:rsidR="00BF2793" w:rsidRDefault="00BF2793" w:rsidP="00127591">
      <w:pPr>
        <w:pStyle w:val="Heading1"/>
      </w:pPr>
      <w:r>
        <w:t>Overview:</w:t>
      </w:r>
      <w:r w:rsidR="00CE60BE">
        <w:t xml:space="preserve"> </w:t>
      </w:r>
      <w:r w:rsidR="00CE60BE" w:rsidRPr="00286DAB">
        <w:rPr>
          <w:b w:val="0"/>
          <w:color w:val="000000"/>
        </w:rPr>
        <w:t xml:space="preserve">Students will enter Astronomy Unit vocabulary into journals. One </w:t>
      </w:r>
      <w:proofErr w:type="gramStart"/>
      <w:r w:rsidR="00CE60BE" w:rsidRPr="00286DAB">
        <w:rPr>
          <w:b w:val="0"/>
          <w:color w:val="000000"/>
        </w:rPr>
        <w:t>entries</w:t>
      </w:r>
      <w:proofErr w:type="gramEnd"/>
      <w:r w:rsidR="00CE60BE" w:rsidRPr="00286DAB">
        <w:rPr>
          <w:b w:val="0"/>
          <w:color w:val="000000"/>
        </w:rPr>
        <w:t xml:space="preserve"> per page will include 1) the vocabulary word, 2) the definition, 3) the word used in a sentence, and 4) an illustration depicting the word.</w:t>
      </w:r>
    </w:p>
    <w:p w:rsidR="00BF2793" w:rsidRDefault="00CE60BE" w:rsidP="00127591">
      <w:pPr>
        <w:pStyle w:val="Heading1"/>
      </w:pPr>
      <w:r>
        <w:t>Focus</w:t>
      </w:r>
      <w:r w:rsidR="00BF2793">
        <w:t>:</w:t>
      </w:r>
      <w:r>
        <w:t xml:space="preserve"> </w:t>
      </w:r>
      <w:r w:rsidRPr="00286DAB">
        <w:rPr>
          <w:b w:val="0"/>
          <w:color w:val="000000"/>
        </w:rPr>
        <w:t>Students will master the Unit vocabulary by using a variety of ways to gain familiarity.</w:t>
      </w:r>
    </w:p>
    <w:p w:rsidR="00BF2793" w:rsidRPr="00286DAB" w:rsidRDefault="00BF2793" w:rsidP="00127591">
      <w:pPr>
        <w:pStyle w:val="Heading1"/>
        <w:rPr>
          <w:b w:val="0"/>
          <w:color w:val="000000"/>
        </w:rPr>
      </w:pPr>
      <w:r>
        <w:t>Materials:</w:t>
      </w:r>
      <w:r w:rsidR="00CE60BE">
        <w:t xml:space="preserve"> </w:t>
      </w:r>
      <w:r w:rsidR="00CE60BE" w:rsidRPr="00286DAB">
        <w:rPr>
          <w:b w:val="0"/>
          <w:color w:val="000000"/>
        </w:rPr>
        <w:t>Journals, dictionary or text book with glossary, pencils, crayons or colored pencils – NO MARKERS!</w:t>
      </w:r>
    </w:p>
    <w:p w:rsidR="00BF2793" w:rsidRPr="00286DAB" w:rsidRDefault="00BF2793" w:rsidP="00127591">
      <w:pPr>
        <w:pStyle w:val="Heading1"/>
        <w:rPr>
          <w:b w:val="0"/>
          <w:color w:val="000000"/>
        </w:rPr>
      </w:pPr>
      <w:r>
        <w:t>Activities and Procedures:</w:t>
      </w:r>
      <w:r w:rsidR="00CE60BE">
        <w:t xml:space="preserve"> </w:t>
      </w:r>
      <w:r w:rsidR="00CE60BE" w:rsidRPr="00286DAB">
        <w:rPr>
          <w:b w:val="0"/>
          <w:color w:val="000000"/>
        </w:rPr>
        <w:t>As we read sections of Unit 3, Chapter 2, Astronomy, students will record daily vocabulary words in their</w:t>
      </w:r>
      <w:r w:rsidR="005E1534" w:rsidRPr="00286DAB">
        <w:rPr>
          <w:b w:val="0"/>
          <w:color w:val="000000"/>
        </w:rPr>
        <w:t xml:space="preserve"> journal. After the daily reading selection, students will complete their journal entries with the definition, a sentence demonstrating correct usage of the word, and an illustration of the word. At the end of the Unit, I will collect journals for grading with my self-created rubric.</w:t>
      </w:r>
    </w:p>
    <w:p w:rsidR="00286DAB" w:rsidRDefault="00286DAB" w:rsidP="00127591">
      <w:pPr>
        <w:pStyle w:val="Heading1"/>
      </w:pPr>
    </w:p>
    <w:p w:rsidR="00286DAB" w:rsidRDefault="00286DAB" w:rsidP="00127591">
      <w:pPr>
        <w:pStyle w:val="Heading1"/>
      </w:pPr>
    </w:p>
    <w:p w:rsidR="00286DAB" w:rsidRDefault="00286DAB" w:rsidP="00127591">
      <w:pPr>
        <w:pStyle w:val="Heading1"/>
      </w:pPr>
    </w:p>
    <w:p w:rsidR="00286DAB" w:rsidRDefault="00286DAB" w:rsidP="00127591">
      <w:pPr>
        <w:pStyle w:val="Heading1"/>
      </w:pPr>
    </w:p>
    <w:p w:rsidR="00286DAB" w:rsidRDefault="00286DAB" w:rsidP="00127591">
      <w:pPr>
        <w:pStyle w:val="Heading1"/>
      </w:pPr>
    </w:p>
    <w:p w:rsidR="00286DAB" w:rsidRDefault="00286DAB" w:rsidP="00127591">
      <w:pPr>
        <w:pStyle w:val="Heading1"/>
      </w:pPr>
    </w:p>
    <w:p w:rsidR="00BF2793" w:rsidRDefault="005E1534" w:rsidP="00127591">
      <w:pPr>
        <w:pStyle w:val="Heading1"/>
      </w:pPr>
      <w:r>
        <w:lastRenderedPageBreak/>
        <w:t>Grading Rubric</w:t>
      </w:r>
      <w:r w:rsidR="00BF2793">
        <w:t>:</w:t>
      </w:r>
    </w:p>
    <w:p w:rsidR="00286DAB" w:rsidRPr="00286DAB" w:rsidRDefault="00286DAB" w:rsidP="00286DAB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FFFFFF"/>
        <w:jc w:val="center"/>
        <w:outlineLvl w:val="0"/>
        <w:rPr>
          <w:rFonts w:ascii="Century Schoolbook" w:eastAsia="Calibri" w:hAnsi="Century Schoolbook"/>
          <w:i/>
          <w:sz w:val="32"/>
          <w:szCs w:val="32"/>
        </w:rPr>
      </w:pPr>
      <w:r w:rsidRPr="00286DAB">
        <w:rPr>
          <w:rFonts w:ascii="Century Schoolbook" w:eastAsia="Calibri" w:hAnsi="Century Schoolbook"/>
          <w:i/>
          <w:sz w:val="32"/>
          <w:szCs w:val="32"/>
        </w:rPr>
        <w:t>Science Journal Rubric</w:t>
      </w:r>
    </w:p>
    <w:tbl>
      <w:tblPr>
        <w:tblpPr w:leftFromText="180" w:rightFromText="180" w:vertAnchor="page" w:horzAnchor="margin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09"/>
        <w:gridCol w:w="2203"/>
        <w:gridCol w:w="2209"/>
      </w:tblGrid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3</w:t>
            </w: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2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1</w:t>
            </w:r>
          </w:p>
        </w:tc>
      </w:tr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Vocabulary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Has all vocabulary words from the unit and their definitions</w:t>
            </w: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proofErr w:type="gramStart"/>
            <w:r w:rsidRPr="00286DAB">
              <w:rPr>
                <w:rFonts w:ascii="Euclid" w:hAnsi="Euclid" w:cs="Euclid"/>
                <w:sz w:val="18"/>
                <w:szCs w:val="18"/>
              </w:rPr>
              <w:t>Has</w:t>
            </w:r>
            <w:proofErr w:type="gramEnd"/>
            <w:r w:rsidRPr="00286DAB">
              <w:rPr>
                <w:rFonts w:ascii="Euclid" w:hAnsi="Euclid" w:cs="Euclid"/>
                <w:sz w:val="18"/>
                <w:szCs w:val="18"/>
              </w:rPr>
              <w:t xml:space="preserve"> most vocabulary words from the unit and their definitions.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Missing many vocabulary words from the unit and their definitions.</w:t>
            </w:r>
          </w:p>
        </w:tc>
      </w:tr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Sentences</w:t>
            </w:r>
          </w:p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Uses complete sentences with correct use of language.  No spelling, punctuation, or grammar errors.</w:t>
            </w:r>
          </w:p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Uses complete sentences and correct use of language.  There are noticeable errors in spelling, punctuation, or grammar.</w:t>
            </w:r>
          </w:p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Incomplete sentences used, along with incorrect/no punctuation and incorrect use of language.</w:t>
            </w:r>
          </w:p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</w:p>
        </w:tc>
      </w:tr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Context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Exhibits skillful use of vocabulary that is precise and purposeful.</w:t>
            </w: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Exhibits reasonable use of vocabulary that is precise and purposeful.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Exhibits minimal use of vocabulary that is precise and purposeful.</w:t>
            </w:r>
          </w:p>
        </w:tc>
      </w:tr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Illustration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Clear diagram or sketch with some detail.</w:t>
            </w: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Clear diagram or sketch.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Inappropriate, unclear, or no diagram.</w:t>
            </w:r>
          </w:p>
        </w:tc>
      </w:tr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Illustration Context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Maintains focus on topic/subject throughout illustration.</w:t>
            </w: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May exhibit minor lapses in focus on topic/subject.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May fail to establish focus on topic/subject.</w:t>
            </w:r>
          </w:p>
        </w:tc>
      </w:tr>
      <w:tr w:rsidR="00286DAB" w:rsidRPr="00286DAB" w:rsidTr="00286DAB">
        <w:tc>
          <w:tcPr>
            <w:tcW w:w="2235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24"/>
              </w:rPr>
            </w:pPr>
            <w:r w:rsidRPr="00286DAB">
              <w:rPr>
                <w:rFonts w:ascii="Euclid" w:hAnsi="Euclid" w:cs="Euclid"/>
                <w:sz w:val="24"/>
              </w:rPr>
              <w:t>Quality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Work is presented in a neat, clear, organized fashion that any student could follow.</w:t>
            </w:r>
          </w:p>
        </w:tc>
        <w:tc>
          <w:tcPr>
            <w:tcW w:w="2203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Work is presented in a neat and organized fashion that the teacher could follow-</w:t>
            </w:r>
            <w:r w:rsidRPr="00286DAB">
              <w:rPr>
                <w:rFonts w:ascii="Euclid" w:hAnsi="Euclid" w:cs="Euclid"/>
                <w:sz w:val="20"/>
                <w:szCs w:val="20"/>
              </w:rPr>
              <w:t xml:space="preserve"> </w:t>
            </w:r>
            <w:r w:rsidRPr="00286DAB">
              <w:rPr>
                <w:rFonts w:ascii="Euclid" w:hAnsi="Euclid" w:cs="Euclid"/>
                <w:sz w:val="18"/>
                <w:szCs w:val="18"/>
              </w:rPr>
              <w:t xml:space="preserve">due to spelling, grammar, punctuation, or incorrect use </w:t>
            </w:r>
            <w:proofErr w:type="gramStart"/>
            <w:r w:rsidRPr="00286DAB">
              <w:rPr>
                <w:rFonts w:ascii="Euclid" w:hAnsi="Euclid" w:cs="Euclid"/>
                <w:sz w:val="18"/>
                <w:szCs w:val="18"/>
              </w:rPr>
              <w:t>of  language</w:t>
            </w:r>
            <w:proofErr w:type="gramEnd"/>
            <w:r w:rsidRPr="00286DAB">
              <w:rPr>
                <w:rFonts w:ascii="Euclid" w:hAnsi="Euclid" w:cs="Euclid"/>
                <w:sz w:val="18"/>
                <w:szCs w:val="18"/>
              </w:rPr>
              <w:t>.</w:t>
            </w:r>
          </w:p>
        </w:tc>
        <w:tc>
          <w:tcPr>
            <w:tcW w:w="2209" w:type="dxa"/>
          </w:tcPr>
          <w:p w:rsidR="00286DAB" w:rsidRPr="00286DAB" w:rsidRDefault="00286DAB" w:rsidP="00286DAB">
            <w:pPr>
              <w:autoSpaceDE w:val="0"/>
              <w:autoSpaceDN w:val="0"/>
              <w:adjustRightInd w:val="0"/>
              <w:rPr>
                <w:rFonts w:ascii="Euclid" w:hAnsi="Euclid" w:cs="Euclid"/>
                <w:sz w:val="18"/>
                <w:szCs w:val="18"/>
              </w:rPr>
            </w:pPr>
            <w:r w:rsidRPr="00286DAB">
              <w:rPr>
                <w:rFonts w:ascii="Euclid" w:hAnsi="Euclid" w:cs="Euclid"/>
                <w:sz w:val="18"/>
                <w:szCs w:val="18"/>
              </w:rPr>
              <w:t>Work appears sloppy and unorganized and cannot be understood.</w:t>
            </w:r>
          </w:p>
        </w:tc>
      </w:tr>
    </w:tbl>
    <w:p w:rsidR="005E1534" w:rsidRDefault="005E1534" w:rsidP="005E1534"/>
    <w:p w:rsidR="00286DAB" w:rsidRDefault="00286DAB" w:rsidP="005E1534"/>
    <w:p w:rsidR="00286DAB" w:rsidRPr="005E1534" w:rsidRDefault="00286DAB" w:rsidP="005E1534">
      <w:bookmarkStart w:id="0" w:name="_GoBack"/>
      <w:bookmarkEnd w:id="0"/>
    </w:p>
    <w:sectPr w:rsidR="00286DAB" w:rsidRPr="005E1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li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4483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AD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C00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56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729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CF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8BE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2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AB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0BE"/>
    <w:rsid w:val="00127591"/>
    <w:rsid w:val="00161140"/>
    <w:rsid w:val="001802D3"/>
    <w:rsid w:val="00286DAB"/>
    <w:rsid w:val="005D3E4A"/>
    <w:rsid w:val="005E1534"/>
    <w:rsid w:val="00A2622F"/>
    <w:rsid w:val="00BF2793"/>
    <w:rsid w:val="00C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27591"/>
    <w:pPr>
      <w:spacing w:before="240" w:after="360"/>
      <w:outlineLvl w:val="0"/>
    </w:pPr>
    <w:rPr>
      <w:b/>
      <w:color w:val="333399"/>
      <w:sz w:val="26"/>
      <w:szCs w:val="26"/>
    </w:rPr>
  </w:style>
  <w:style w:type="paragraph" w:styleId="Heading2">
    <w:name w:val="heading 2"/>
    <w:basedOn w:val="Normal"/>
    <w:next w:val="Normal"/>
    <w:qFormat/>
    <w:rsid w:val="00127591"/>
    <w:pPr>
      <w:spacing w:before="240" w:after="60"/>
      <w:outlineLvl w:val="1"/>
    </w:pPr>
    <w:rPr>
      <w:b/>
      <w:color w:val="333399"/>
      <w:sz w:val="26"/>
      <w:szCs w:val="26"/>
    </w:rPr>
  </w:style>
  <w:style w:type="paragraph" w:styleId="Heading3">
    <w:name w:val="heading 3"/>
    <w:basedOn w:val="Normal"/>
    <w:next w:val="Normal"/>
    <w:qFormat/>
    <w:rsid w:val="00161140"/>
    <w:pPr>
      <w:keepNext/>
      <w:spacing w:before="240" w:after="60"/>
      <w:outlineLvl w:val="2"/>
    </w:pPr>
    <w:rPr>
      <w:rFonts w:cs="Arial"/>
      <w:b/>
      <w:bCs/>
      <w:color w:val="333399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2622F"/>
    <w:pPr>
      <w:pBdr>
        <w:left w:val="dashSmallGap" w:sz="12" w:space="4" w:color="333399"/>
        <w:bottom w:val="single" w:sz="36" w:space="1" w:color="333399"/>
      </w:pBdr>
    </w:pPr>
    <w:rPr>
      <w:rFonts w:ascii="Century Gothic" w:hAnsi="Century Gothic" w:cs="Arial"/>
      <w:color w:val="008000"/>
      <w:position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\AppData\Roaming\Microsoft\Templates\Lesson%20plan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list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cp:lastPrinted>2003-12-05T18:19:00Z</cp:lastPrinted>
  <dcterms:created xsi:type="dcterms:W3CDTF">2012-11-28T03:47:00Z</dcterms:created>
  <dcterms:modified xsi:type="dcterms:W3CDTF">2012-11-28T03:47:00Z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TC010184011033</vt:lpwstr>
  </property>
</Properties>
</file>